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English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Innholdsfortegnelse</w:t>
          </w:r>
        </w:p>
        <w:p>
          <w:r>
            <w:fldChar w:fldCharType="begin" w:dirty="true"/>
            <w:instrText xml:space="preserve">TOC \o "1-4" \h \z \u</w:instrText>
            <w:fldChar w:fldCharType="separate"/>
            <w:fldChar w:fldCharType="end"/>
          </w:r>
        </w:p>
      </w:sdtContent>
    </w:sdt>
    <w:sdt>
      <w:sdtPr>
        <w:docPartObj>
          <w:docPartGallery w:val="List of Figures"/>
          <w:docPartUnique/>
        </w:docPartObj>
      </w:sdtPr>
      <w:sdtContent>
        <w:p>
          <w:pPr>
            <w:pStyle w:val="TOCHeading"/>
          </w:pPr>
          <w:r>
            <w:t xml:space="preserve">Figurer</w:t>
          </w:r>
        </w:p>
        <w:p>
          <w:r>
            <w:fldChar w:fldCharType="begin" w:dirty="true"/>
            <w:instrText xml:space="preserve">TOC \h \z \t "Image Caption" \c</w:instrText>
            <w:fldChar w:fldCharType="separate"/>
            <w:fldChar w:fldCharType="end"/>
          </w:r>
        </w:p>
      </w:sdtContent>
    </w:sdt>
    <w:sdt>
      <w:sdtPr>
        <w:docPartObj>
          <w:docPartGallery w:val="List of Tables"/>
          <w:docPartUnique/>
        </w:docPartObj>
      </w:sdtPr>
      <w:sdtContent>
        <w:p>
          <w:pPr>
            <w:pStyle w:val="TOCHeading"/>
          </w:pPr>
          <w:r>
            <w:t xml:space="preserve">Tabeller</w:t>
          </w:r>
        </w:p>
        <w:p>
          <w:r>
            <w:fldChar w:fldCharType="begin" w:dirty="true"/>
            <w:instrText xml:space="preserve">TOC \h \z \t "Table Caption" \c</w:instrText>
            <w:fldChar w:fldCharType="separate"/>
            <w:fldChar w:fldCharType="end"/>
          </w:r>
        </w:p>
      </w:sdtContent>
    </w:sdt>
    <w:bookmarkStart w:id="21" w:name="user-manual"/>
    <w:p>
      <w:pPr>
        <w:pStyle w:val="Heading2"/>
      </w:pPr>
      <w:r>
        <w:t xml:space="preserve">User manual</w:t>
      </w:r>
    </w:p>
    <w:p>
      <w:pPr>
        <w:pStyle w:val="FirstParagraph"/>
      </w:pPr>
      <w:r>
        <w:t xml:space="preserve">See</w:t>
      </w:r>
      <w:r>
        <w:t xml:space="preserve"> </w:t>
      </w:r>
      <w:hyperlink r:id="rId20">
        <w:r>
          <w:rPr>
            <w:rStyle w:val="Hyperlink"/>
          </w:rPr>
          <w:t xml:space="preserve">user manual (in Norwegian)</w:t>
        </w:r>
      </w:hyperlink>
      <w:r>
        <w:t xml:space="preserve">.</w:t>
      </w:r>
    </w:p>
    <w:p>
      <w:pPr>
        <w:pStyle w:val="Compact"/>
        <w:numPr>
          <w:ilvl w:val="0"/>
          <w:numId w:val="1001"/>
        </w:numPr>
      </w:pPr>
      <w:r>
        <w:t xml:space="preserve">Only units with enough responses (at least 8 answers) are available.</w:t>
      </w:r>
    </w:p>
    <w:p>
      <w:pPr>
        <w:pStyle w:val="Compact"/>
        <w:numPr>
          <w:ilvl w:val="0"/>
          <w:numId w:val="1001"/>
        </w:numPr>
      </w:pPr>
      <w:r>
        <w:t xml:space="preserve">You will find pages with responses for your unit, where you can compare in the tabs for all other respondents in the survey than those at your unit.</w:t>
      </w:r>
    </w:p>
    <w:p>
      <w:pPr>
        <w:pStyle w:val="Compact"/>
        <w:numPr>
          <w:ilvl w:val="0"/>
          <w:numId w:val="1001"/>
        </w:numPr>
      </w:pPr>
      <w:r>
        <w:t xml:space="preserve">You can read the report interactively divided into chapters in the menu on the left side (mobile: hamburger icon). This will give you hyperlinks, figures with additional information and the ability to refer to a specific section as a URL.</w:t>
      </w:r>
    </w:p>
    <w:p>
      <w:pPr>
        <w:pStyle w:val="Compact"/>
        <w:numPr>
          <w:ilvl w:val="0"/>
          <w:numId w:val="1001"/>
        </w:numPr>
      </w:pPr>
      <w:r>
        <w:t xml:space="preserve">On the right under the table of contents you will find static DOCXs and PDFs for download.</w:t>
      </w:r>
    </w:p>
    <w:p>
      <w:pPr>
        <w:pStyle w:val="Compact"/>
        <w:numPr>
          <w:ilvl w:val="0"/>
          <w:numId w:val="1001"/>
        </w:numPr>
      </w:pPr>
      <w:r>
        <w:t xml:space="preserve">Username and password for unit pages have been sent to the unit’s contact person (school principal or school owner). Contact them if you need access to your unit.</w:t>
      </w:r>
    </w:p>
    <w:bookmarkEnd w:id="2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nb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saros.nifu.no/Artikler/Brukerveiledning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saros.nifu.no/Artikler/Brukerveiledning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:creator/>
  <dc:language>nb</dc:language>
  <cp:keywords/>
  <dcterms:created xsi:type="dcterms:W3CDTF">2026-03-08T21:14:22Z</dcterms:created>
  <dcterms:modified xsi:type="dcterms:W3CDTF">2026-03-08T21:14:22Z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endex-cite-as">
    <vt:lpwstr>False</vt:lpwstr>
  </property>
  <property fmtid="{D5CDD505-2E9C-101B-9397-08002B2CF9AE}" pid="3" name="biblio-config">
    <vt:lpwstr>True</vt:lpwstr>
  </property>
  <property fmtid="{D5CDD505-2E9C-101B-9397-08002B2CF9AE}" pid="4" name="cache.comments">
    <vt:lpwstr>False</vt:lpwstr>
  </property>
  <property fmtid="{D5CDD505-2E9C-101B-9397-08002B2CF9AE}" pid="5" name="citation-location">
    <vt:lpwstr>margin</vt:lpwstr>
  </property>
  <property fmtid="{D5CDD505-2E9C-101B-9397-08002B2CF9AE}" pid="6" name="crossref">
    <vt:lpwstr/>
  </property>
  <property fmtid="{D5CDD505-2E9C-101B-9397-08002B2CF9AE}" pid="7" name="csl">
    <vt:lpwstr>../../../../config/style.csl</vt:lpwstr>
  </property>
  <property fmtid="{D5CDD505-2E9C-101B-9397-08002B2CF9AE}" pid="8" name="draft-mode">
    <vt:lpwstr>gone</vt:lpwstr>
  </property>
  <property fmtid="{D5CDD505-2E9C-101B-9397-08002B2CF9AE}" pid="9" name="fig-cap-location">
    <vt:lpwstr>bottom</vt:lpwstr>
  </property>
  <property fmtid="{D5CDD505-2E9C-101B-9397-08002B2CF9AE}" pid="10" name="google-scholar">
    <vt:lpwstr>True</vt:lpwstr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issn">
    <vt:lpwstr>1894-8200 (online)</vt:lpwstr>
  </property>
  <property fmtid="{D5CDD505-2E9C-101B-9397-08002B2CF9AE}" pid="15" name="labels">
    <vt:lpwstr/>
  </property>
  <property fmtid="{D5CDD505-2E9C-101B-9397-08002B2CF9AE}" pid="16" name="license">
    <vt:lpwstr/>
  </property>
  <property fmtid="{D5CDD505-2E9C-101B-9397-08002B2CF9AE}" pid="17" name="lof">
    <vt:lpwstr>True</vt:lpwstr>
  </property>
  <property fmtid="{D5CDD505-2E9C-101B-9397-08002B2CF9AE}" pid="18" name="lot">
    <vt:lpwstr>True</vt:lpwstr>
  </property>
  <property fmtid="{D5CDD505-2E9C-101B-9397-08002B2CF9AE}" pid="19" name="number-depth">
    <vt:lpwstr>3</vt:lpwstr>
  </property>
  <property fmtid="{D5CDD505-2E9C-101B-9397-08002B2CF9AE}" pid="20" name="order">
    <vt:lpwstr>0</vt:lpwstr>
  </property>
  <property fmtid="{D5CDD505-2E9C-101B-9397-08002B2CF9AE}" pid="21" name="quarto-required">
    <vt:lpwstr>= 1.5</vt:lpwstr>
  </property>
  <property fmtid="{D5CDD505-2E9C-101B-9397-08002B2CF9AE}" pid="22" name="tbl-cap-location">
    <vt:lpwstr>top</vt:lpwstr>
  </property>
  <property fmtid="{D5CDD505-2E9C-101B-9397-08002B2CF9AE}" pid="23" name="toc-title">
    <vt:lpwstr>Innholdsfortegnelse</vt:lpwstr>
  </property>
</Properties>
</file>